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>по предмет</w:t>
      </w:r>
      <w:r w:rsidR="00C851DB">
        <w:rPr>
          <w:rFonts w:ascii="Times New Roman" w:hAnsi="Times New Roman" w:cs="Times New Roman"/>
          <w:b/>
          <w:sz w:val="28"/>
          <w:szCs w:val="28"/>
        </w:rPr>
        <w:t>ам: «Рисунок»,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B960E1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C851DB">
        <w:rPr>
          <w:rFonts w:ascii="Times New Roman" w:hAnsi="Times New Roman" w:cs="Times New Roman"/>
          <w:b/>
          <w:sz w:val="28"/>
          <w:szCs w:val="28"/>
        </w:rPr>
        <w:t xml:space="preserve">, «Черчение»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B9" w:rsidRPr="00FA72B9" w:rsidRDefault="00EC6E70" w:rsidP="00FA72B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FA72B9">
        <w:rPr>
          <w:rFonts w:ascii="Times New Roman" w:hAnsi="Times New Roman" w:cs="Times New Roman"/>
          <w:sz w:val="28"/>
          <w:szCs w:val="28"/>
          <w:lang w:val="x-none"/>
        </w:rPr>
        <w:t>формирование знаний, умений и навыков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по предмет</w:t>
      </w:r>
      <w:r w:rsidR="00C851DB">
        <w:rPr>
          <w:rFonts w:ascii="Times New Roman" w:hAnsi="Times New Roman" w:cs="Times New Roman"/>
          <w:sz w:val="28"/>
          <w:szCs w:val="28"/>
        </w:rPr>
        <w:t>ам «Рисунок»,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«</w:t>
      </w:r>
      <w:r w:rsidR="00B960E1" w:rsidRPr="00FA72B9">
        <w:rPr>
          <w:rFonts w:ascii="Times New Roman" w:hAnsi="Times New Roman" w:cs="Times New Roman"/>
          <w:sz w:val="28"/>
          <w:szCs w:val="28"/>
        </w:rPr>
        <w:t>Композиция</w:t>
      </w:r>
      <w:r w:rsidR="00211CF6" w:rsidRPr="00FA72B9">
        <w:rPr>
          <w:rFonts w:ascii="Times New Roman" w:hAnsi="Times New Roman" w:cs="Times New Roman"/>
          <w:sz w:val="28"/>
          <w:szCs w:val="28"/>
        </w:rPr>
        <w:t>»</w:t>
      </w:r>
      <w:r w:rsidR="00C851DB">
        <w:rPr>
          <w:rFonts w:ascii="Times New Roman" w:hAnsi="Times New Roman" w:cs="Times New Roman"/>
          <w:sz w:val="28"/>
          <w:szCs w:val="28"/>
        </w:rPr>
        <w:t>, «Черчение»</w:t>
      </w:r>
      <w:r w:rsidR="0095649A">
        <w:rPr>
          <w:rFonts w:ascii="Times New Roman" w:hAnsi="Times New Roman" w:cs="Times New Roman"/>
          <w:sz w:val="28"/>
          <w:szCs w:val="28"/>
        </w:rPr>
        <w:t xml:space="preserve">, </w:t>
      </w:r>
      <w:r w:rsidR="00C851DB">
        <w:rPr>
          <w:rFonts w:ascii="Times New Roman" w:hAnsi="Times New Roman" w:cs="Times New Roman"/>
          <w:sz w:val="28"/>
          <w:szCs w:val="28"/>
        </w:rPr>
        <w:t xml:space="preserve"> </w:t>
      </w:r>
      <w:r w:rsidR="00211CF6" w:rsidRPr="00FA72B9">
        <w:rPr>
          <w:rFonts w:ascii="Times New Roman" w:hAnsi="Times New Roman" w:cs="Times New Roman"/>
          <w:sz w:val="28"/>
          <w:szCs w:val="28"/>
        </w:rPr>
        <w:t>соответствующих критериям вступительных испытаний на программы подготовки бакалавров архитектурно-художественных направлений.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учебы раскрывается роль композиции</w:t>
      </w:r>
      <w:r w:rsidR="009564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рисунка и черчения,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средства познания, действенного инструмента для решения различных творческих задач.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5649A" w:rsidRPr="0095649A" w:rsidRDefault="0095649A" w:rsidP="009564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учебному предмету «Рисунок»:</w:t>
      </w:r>
    </w:p>
    <w:p w:rsidR="0095649A" w:rsidRPr="00211CF6" w:rsidRDefault="0095649A" w:rsidP="009564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01F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30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познать основы рисунка: конструктивную форму, приемы графики в изображении, композиционные решения для изображения в дальнейшем в качестве студента сложных профессиональных задач;</w:t>
      </w:r>
      <w:r w:rsidRPr="00530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11CF6">
        <w:rPr>
          <w:rFonts w:ascii="Times New Roman" w:hAnsi="Times New Roman" w:cs="Times New Roman"/>
          <w:sz w:val="28"/>
          <w:szCs w:val="28"/>
          <w:lang w:eastAsia="ru-RU"/>
        </w:rPr>
        <w:t xml:space="preserve">- изучить конструктивные особенности человеческого черепа, костной основы головы, знакомство с мышцами; </w:t>
      </w:r>
    </w:p>
    <w:p w:rsidR="0095649A" w:rsidRPr="00211CF6" w:rsidRDefault="0095649A" w:rsidP="009564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правильно организовать компоновку листа;</w:t>
      </w:r>
    </w:p>
    <w:p w:rsidR="0095649A" w:rsidRPr="00211CF6" w:rsidRDefault="0095649A" w:rsidP="009564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построить рисунок античной головы в различных ракурсах.</w:t>
      </w:r>
    </w:p>
    <w:p w:rsidR="0095649A" w:rsidRPr="00211CF6" w:rsidRDefault="0095649A" w:rsidP="0095649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1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логической связи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Pr="00211C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другими предметами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211C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95649A" w:rsidRPr="00211CF6" w:rsidRDefault="0095649A" w:rsidP="009564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 учебному предмету «Композиция»: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-ознакомление с законами стереометрии и умения их использовать при выполнении работы;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-научить выполнению композиции из геометрических тел, сгруппировав заданные геометрические тела в выразительную объемно-пространственную композицию;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умения правильно организовать компоновку листа;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-формирование умения выдерживать заданные пропорции, соединяя геометрические тела между собой через врезки, используя законы линейной перспективы; 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72B9">
        <w:rPr>
          <w:rFonts w:ascii="Times New Roman" w:hAnsi="Times New Roman" w:cs="Times New Roman"/>
          <w:sz w:val="28"/>
          <w:szCs w:val="28"/>
          <w:lang w:eastAsia="ru-RU"/>
        </w:rPr>
        <w:t>-формирование  понятия о выразительных средствах композиции: композиционный центр, ритм, линия, силуэт, статика, динамика, пропорции;</w:t>
      </w:r>
      <w:proofErr w:type="gramEnd"/>
    </w:p>
    <w:p w:rsidR="0095649A" w:rsidRDefault="00FA72B9" w:rsidP="0095649A">
      <w:pPr>
        <w:rPr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-использова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композиции для достижения образной выразительности.</w:t>
      </w:r>
      <w:r w:rsidR="0095649A" w:rsidRPr="0095649A">
        <w:rPr>
          <w:lang w:eastAsia="ru-RU"/>
        </w:rPr>
        <w:t xml:space="preserve"> </w:t>
      </w:r>
    </w:p>
    <w:p w:rsidR="0095649A" w:rsidRPr="0095649A" w:rsidRDefault="0095649A" w:rsidP="0095649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 учебному предмету</w:t>
      </w:r>
      <w:r w:rsidR="005A00F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«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Черчение»:</w:t>
      </w:r>
    </w:p>
    <w:p w:rsidR="0095649A" w:rsidRPr="00A411B0" w:rsidRDefault="0095649A" w:rsidP="009564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5649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lang w:eastAsia="ru-RU"/>
        </w:rPr>
        <w:t xml:space="preserve"> </w:t>
      </w:r>
      <w:r w:rsidRPr="00A411B0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учащихся с правилами выполнения чертежей; </w:t>
      </w:r>
    </w:p>
    <w:p w:rsidR="0095649A" w:rsidRPr="00A411B0" w:rsidRDefault="0095649A" w:rsidP="009564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hAnsi="Times New Roman" w:cs="Times New Roman"/>
          <w:sz w:val="28"/>
          <w:szCs w:val="28"/>
          <w:lang w:eastAsia="ru-RU"/>
        </w:rPr>
        <w:t xml:space="preserve"> - формирование  умения выполнять чертежи в системе прямоугольных проекций, а также аксонометрические проекции с преобразованием формы предмета; </w:t>
      </w:r>
    </w:p>
    <w:p w:rsidR="0095649A" w:rsidRPr="00A411B0" w:rsidRDefault="0095649A" w:rsidP="00956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умения читать и анализировать форму предметов и объектов по чертежам, эскизам, аксонометрическим проекциям и техническим рисункам;</w:t>
      </w:r>
    </w:p>
    <w:p w:rsidR="0095649A" w:rsidRPr="00A411B0" w:rsidRDefault="0095649A" w:rsidP="00956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учащихся знания об основных способах проецирования; </w:t>
      </w:r>
    </w:p>
    <w:p w:rsidR="0095649A" w:rsidRPr="00A411B0" w:rsidRDefault="0095649A" w:rsidP="00956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применять графические знания в новых ситуациях;</w:t>
      </w:r>
    </w:p>
    <w:p w:rsidR="0095649A" w:rsidRPr="00A411B0" w:rsidRDefault="0095649A" w:rsidP="009564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образно-пространственного мышления, самостоятельного подхода к решению различных задач, развитие конструкторских, технических способностей учащихся;</w:t>
      </w:r>
    </w:p>
    <w:p w:rsidR="0095649A" w:rsidRPr="00A411B0" w:rsidRDefault="0095649A" w:rsidP="0095649A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4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логической связи  </w:t>
      </w:r>
      <w:r w:rsidRPr="00A411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черчения с другими предметами. 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100D76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BE0CF9">
        <w:rPr>
          <w:rFonts w:ascii="Times New Roman" w:hAnsi="Times New Roman" w:cs="Times New Roman"/>
          <w:sz w:val="28"/>
          <w:szCs w:val="28"/>
        </w:rPr>
        <w:t>неделя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lastRenderedPageBreak/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</w:t>
      </w:r>
      <w:r w:rsidR="00AF587A">
        <w:rPr>
          <w:rFonts w:ascii="Times New Roman" w:hAnsi="Times New Roman" w:cs="Times New Roman"/>
          <w:sz w:val="28"/>
          <w:szCs w:val="28"/>
        </w:rPr>
        <w:t>о-заочная</w:t>
      </w:r>
      <w:r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AF5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</w:t>
      </w:r>
      <w:r w:rsidR="00BE0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100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AF587A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100D76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AF587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8D6B6A" w:rsidRDefault="00757BC6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слушателей курсов к творческому конкурсу по </w:t>
      </w:r>
      <w:r w:rsidR="00AF587A">
        <w:rPr>
          <w:rFonts w:ascii="Times New Roman" w:hAnsi="Times New Roman" w:cs="Times New Roman"/>
          <w:sz w:val="28"/>
          <w:szCs w:val="28"/>
        </w:rPr>
        <w:t xml:space="preserve">рисунку и </w:t>
      </w:r>
      <w:r w:rsidR="00FA72B9">
        <w:rPr>
          <w:rFonts w:ascii="Times New Roman" w:hAnsi="Times New Roman" w:cs="Times New Roman"/>
          <w:sz w:val="28"/>
          <w:szCs w:val="28"/>
        </w:rPr>
        <w:t>композиции</w:t>
      </w:r>
      <w:r w:rsidRPr="008D6B6A">
        <w:rPr>
          <w:rFonts w:ascii="Times New Roman" w:hAnsi="Times New Roman" w:cs="Times New Roman"/>
          <w:sz w:val="28"/>
          <w:szCs w:val="28"/>
        </w:rPr>
        <w:t>, профильной подготовки учащихся к поступлению в архитектурно-художественные ВУЗы:</w:t>
      </w:r>
    </w:p>
    <w:p w:rsidR="00AF587A" w:rsidRPr="00AF587A" w:rsidRDefault="00AF587A" w:rsidP="00AF58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 предмету «Рисунок»:</w:t>
      </w:r>
    </w:p>
    <w:p w:rsidR="00AF587A" w:rsidRPr="00757BC6" w:rsidRDefault="00AF587A" w:rsidP="00AF58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умение организовать компоновку листа, соблюдать основные законы пропорций и конструктивного построения античной гипсовой головы, </w:t>
      </w:r>
      <w:proofErr w:type="gramStart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</w:t>
      </w:r>
      <w:proofErr w:type="gramEnd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 пропорции и перспективные сокращения, грамотно и последовательно вести работу;   </w:t>
      </w:r>
    </w:p>
    <w:p w:rsidR="00AF587A" w:rsidRPr="00757BC6" w:rsidRDefault="00AF587A" w:rsidP="00AF58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владение навыками графического моделирования формы, приемами геометрического формообразования на плоскости и в пространстве; </w:t>
      </w:r>
    </w:p>
    <w:p w:rsidR="00AF587A" w:rsidRPr="00757BC6" w:rsidRDefault="00AF587A" w:rsidP="00AF587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2B5B"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757BC6">
        <w:rPr>
          <w:rFonts w:ascii="Times New Roman" w:hAnsi="Times New Roman" w:cs="Times New Roman"/>
          <w:sz w:val="28"/>
          <w:szCs w:val="28"/>
          <w:lang w:eastAsia="ru-RU"/>
        </w:rPr>
        <w:t xml:space="preserve">нать формат проведения творческого конкурса по рисунку гипсовой головы, специфику заданий; </w:t>
      </w:r>
    </w:p>
    <w:p w:rsidR="00AF587A" w:rsidRPr="00757BC6" w:rsidRDefault="00AF587A" w:rsidP="00AF587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AF587A" w:rsidRPr="00AF587A" w:rsidRDefault="00AF587A" w:rsidP="00AF58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предмету «Композиция»: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F587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2B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>знать формат проведения творческого конкурса по композиции из геометрических тел, специфику заданий;</w:t>
      </w:r>
    </w:p>
    <w:p w:rsidR="00FA72B9" w:rsidRPr="00FA72B9" w:rsidRDefault="00FA72B9" w:rsidP="00FA72B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2B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>уметь организовать компоновку листа, соблюдать основные законы линейной и световоздушной перспективы, пропорций и конструктивного построения композиции из геометрических тел;</w:t>
      </w:r>
    </w:p>
    <w:p w:rsidR="00FA72B9" w:rsidRP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2B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>владеть знаниями основ перспективного построения плоскостных, объемных и объемно-пространственных композиций из геометрических тел;</w:t>
      </w:r>
    </w:p>
    <w:p w:rsidR="00DE4114" w:rsidRPr="00AF587A" w:rsidRDefault="00FA72B9" w:rsidP="00DE41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2B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смогут строить плоскостные, объемные и объемно-пространственные композиции из геометрических фигур на заданные темы, рисовать геометрические тела в перспективном изображении с одной, двумя и тремя точками схода, передавать свойства понятия через плоскостную композицию из геометрических фигур и объемно-пространственную композицию </w:t>
      </w:r>
      <w:proofErr w:type="gramStart"/>
      <w:r w:rsidRPr="00FA72B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72B9" w:rsidRDefault="00FA72B9" w:rsidP="00FA72B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перспективном </w:t>
      </w:r>
      <w:proofErr w:type="gramStart"/>
      <w:r w:rsidRPr="00FA72B9">
        <w:rPr>
          <w:rFonts w:ascii="Times New Roman" w:hAnsi="Times New Roman" w:cs="Times New Roman"/>
          <w:sz w:val="28"/>
          <w:szCs w:val="28"/>
          <w:lang w:eastAsia="ru-RU"/>
        </w:rPr>
        <w:t>изображении</w:t>
      </w:r>
      <w:proofErr w:type="gramEnd"/>
      <w:r w:rsidR="00D32B5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 с тоновой проработкой. </w:t>
      </w:r>
    </w:p>
    <w:p w:rsidR="00DE4114" w:rsidRDefault="00DE4114" w:rsidP="00DE411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предмету «Черчение»: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 пользоваться чертежными инструментами; </w:t>
      </w:r>
    </w:p>
    <w:p w:rsidR="00DE4114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 знать: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оформления чертежей; 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алгоритмы выполнения геометрических построений; 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методы конструирования геометрических моделей; 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способы отображения элементов пространства на плоскость; </w:t>
      </w:r>
    </w:p>
    <w:p w:rsidR="00DE4114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 уметь: 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7055">
        <w:rPr>
          <w:rFonts w:ascii="Times New Roman" w:hAnsi="Times New Roman" w:cs="Times New Roman"/>
          <w:sz w:val="28"/>
          <w:szCs w:val="28"/>
          <w:lang w:eastAsia="ru-RU"/>
        </w:rPr>
        <w:t>чертить контур фигуры с построением сопряжений и касательных;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 xml:space="preserve">- анализировать форму детали; </w:t>
      </w:r>
    </w:p>
    <w:p w:rsidR="00DE4114" w:rsidRPr="00F17055" w:rsidRDefault="00DE4114" w:rsidP="00DE411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>- обладать пространственным мышлением;</w:t>
      </w:r>
    </w:p>
    <w:p w:rsidR="00DE4114" w:rsidRPr="00F17055" w:rsidRDefault="00DE4114" w:rsidP="00DE411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055">
        <w:rPr>
          <w:rFonts w:ascii="Times New Roman" w:hAnsi="Times New Roman" w:cs="Times New Roman"/>
          <w:sz w:val="28"/>
          <w:szCs w:val="28"/>
          <w:lang w:eastAsia="ru-RU"/>
        </w:rPr>
        <w:t>- организовать компоновку листа.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 результатов освоения программы </w:t>
      </w:r>
      <w:r w:rsidR="00D32B5B">
        <w:rPr>
          <w:rFonts w:ascii="Times New Roman" w:eastAsia="Times New Roman" w:hAnsi="Times New Roman" w:cs="Times New Roman"/>
          <w:sz w:val="28"/>
          <w:szCs w:val="28"/>
          <w:lang w:eastAsia="x-none"/>
        </w:rPr>
        <w:t>по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дготовительных курсов по предмет</w:t>
      </w:r>
      <w:r w:rsidR="00D32B5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ам: «Рисунок», 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</w:t>
      </w:r>
      <w:r w:rsidR="00FA72B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Композиция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</w:t>
      </w:r>
      <w:r w:rsidR="00D32B5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«Черчение»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наименование специализированных учебных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Вид занятий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наименование оборудования</w:t>
            </w:r>
          </w:p>
        </w:tc>
      </w:tr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кабинет, обеспечивающий качественное ведение учебного процесса по дисциплине "композиция".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B7" w:rsidRDefault="007A78B7" w:rsidP="007A78B7">
            <w:pPr>
              <w:jc w:val="both"/>
            </w:pPr>
            <w:r>
              <w:t>Практические занятия</w:t>
            </w:r>
          </w:p>
          <w:p w:rsidR="00D32091" w:rsidRPr="00D32091" w:rsidRDefault="00D32091" w:rsidP="00D32091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 должен быть специально оборудован наглядными пособиями, удобной  мебелью: столы, стулья, осветительное оборудование;</w:t>
            </w:r>
          </w:p>
          <w:p w:rsidR="00D32091" w:rsidRPr="00D32091" w:rsidRDefault="00D32091" w:rsidP="00D32091">
            <w:pPr>
              <w:jc w:val="both"/>
            </w:pPr>
            <w:r w:rsidRPr="00D32091">
              <w:t>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  <w:tr w:rsidR="00D32B5B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B" w:rsidRDefault="00D32B5B" w:rsidP="00D32B5B">
            <w:pPr>
              <w:jc w:val="both"/>
            </w:pPr>
            <w:r>
              <w:t>кабинет, обеспечивающий качественное ведение учебного процесса по дисциплине "рисунок"</w:t>
            </w:r>
            <w:r>
              <w:tab/>
            </w:r>
          </w:p>
          <w:p w:rsidR="00D32B5B" w:rsidRPr="00D32091" w:rsidRDefault="00D32B5B" w:rsidP="00D32B5B">
            <w:pPr>
              <w:jc w:val="both"/>
            </w:pPr>
            <w:r>
              <w:tab/>
            </w:r>
          </w:p>
          <w:p w:rsidR="00D32B5B" w:rsidRPr="00D32091" w:rsidRDefault="00D32B5B" w:rsidP="00D32B5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B" w:rsidRDefault="00D32B5B" w:rsidP="00D32B5B">
            <w:pPr>
              <w:jc w:val="both"/>
            </w:pPr>
            <w:r>
              <w:t>Практические занятия</w:t>
            </w:r>
          </w:p>
          <w:p w:rsidR="00D32B5B" w:rsidRPr="00D32091" w:rsidRDefault="00D32B5B" w:rsidP="00D32091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B" w:rsidRDefault="00D32B5B" w:rsidP="00D32B5B">
            <w:pPr>
              <w:jc w:val="both"/>
            </w:pPr>
            <w:r>
              <w:t>кабинет должен быть специально оборудован наглядными пособиями, удобной  мебелью: мольберты, регулируемые по высоте, стулья, подиумы для постановок</w:t>
            </w:r>
            <w:r>
              <w:t xml:space="preserve"> (натюрмортные столы); </w:t>
            </w:r>
          </w:p>
          <w:p w:rsidR="00D32B5B" w:rsidRDefault="00D32B5B" w:rsidP="00D32B5B">
            <w:pPr>
              <w:jc w:val="both"/>
            </w:pPr>
            <w:r>
              <w:t>дополнительное освещение - софиты (не менее 3 шт.);</w:t>
            </w:r>
          </w:p>
          <w:p w:rsidR="00D32B5B" w:rsidRDefault="00D32B5B" w:rsidP="00D32B5B">
            <w:pPr>
              <w:jc w:val="both"/>
            </w:pPr>
            <w:r>
              <w:t xml:space="preserve">гипсовый фонд: розетки, орнаменты, геометрические предметы, головы </w:t>
            </w:r>
            <w:proofErr w:type="spellStart"/>
            <w:r>
              <w:t>обрубовочные</w:t>
            </w:r>
            <w:proofErr w:type="spellEnd"/>
            <w:r>
              <w:t xml:space="preserve">, части лица и др.;  </w:t>
            </w:r>
          </w:p>
          <w:p w:rsidR="00D32B5B" w:rsidRPr="00D32091" w:rsidRDefault="00D32B5B" w:rsidP="00D32B5B">
            <w:pPr>
              <w:jc w:val="both"/>
            </w:pPr>
            <w:r>
              <w:t>образцы выполнения практических заданий, выполненные абитуриентами.</w:t>
            </w:r>
          </w:p>
        </w:tc>
      </w:tr>
      <w:tr w:rsidR="00D32B5B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B" w:rsidRDefault="00D32B5B" w:rsidP="007A78B7">
            <w:pPr>
              <w:jc w:val="both"/>
            </w:pPr>
            <w:r>
              <w:t>кабинет, обеспечивающий качественное ведение учебного процесса по дисциплине "черчение".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7" w:rsidRDefault="007A78B7" w:rsidP="007A78B7">
            <w:pPr>
              <w:jc w:val="both"/>
            </w:pPr>
            <w:r>
              <w:t>Практические занятия</w:t>
            </w:r>
          </w:p>
          <w:p w:rsidR="00D32B5B" w:rsidRDefault="00D32B5B" w:rsidP="00D32B5B">
            <w:pPr>
              <w:jc w:val="both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B7" w:rsidRDefault="007A78B7" w:rsidP="007A78B7">
            <w:pPr>
              <w:jc w:val="both"/>
            </w:pPr>
            <w:r>
              <w:t xml:space="preserve">кабинет должен быть специально оборудован удобной  мебелью: столы, стулья. </w:t>
            </w:r>
          </w:p>
          <w:p w:rsidR="00D32B5B" w:rsidRDefault="007A78B7" w:rsidP="007A78B7">
            <w:pPr>
              <w:jc w:val="both"/>
            </w:pPr>
            <w:r>
              <w:t>Инструменты: набор чертежных принадлежностей для выполнения построений на доске.</w:t>
            </w:r>
          </w:p>
        </w:tc>
      </w:tr>
    </w:tbl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D3209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D32091" w:rsidRPr="007A78B7" w:rsidRDefault="007A78B7" w:rsidP="007A78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Pr="007A78B7">
        <w:rPr>
          <w:rFonts w:ascii="Times New Roman" w:hAnsi="Times New Roman" w:cs="Times New Roman"/>
          <w:sz w:val="28"/>
          <w:szCs w:val="28"/>
          <w:lang w:eastAsia="ru-RU"/>
        </w:rPr>
        <w:t>Голубева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О.Л.,</w:t>
      </w:r>
      <w:r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>Основы композиции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 xml:space="preserve">– М.: 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>Изобразительное искусство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 2001г.;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-120с.,</w:t>
      </w:r>
    </w:p>
    <w:p w:rsidR="00D32091" w:rsidRPr="007A78B7" w:rsidRDefault="007A78B7" w:rsidP="007A78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>Иконников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>, Степанов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Г.,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Основы архитектурной композиции, М.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Искусство,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1971г.; 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-224с.,</w:t>
      </w:r>
    </w:p>
    <w:p w:rsidR="00D32091" w:rsidRPr="007A78B7" w:rsidRDefault="008D55D5" w:rsidP="007A78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>Кольстет</w:t>
      </w:r>
      <w:proofErr w:type="spellEnd"/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О.А. Композиция (для абитуриентов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поступающих в архитектурные 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вузы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 xml:space="preserve">, учебное пособие, Ростов н/Дону: 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>РГСУ, 2014;</w:t>
      </w:r>
      <w:r w:rsidR="00590E40">
        <w:rPr>
          <w:rFonts w:ascii="Times New Roman" w:hAnsi="Times New Roman" w:cs="Times New Roman"/>
          <w:sz w:val="28"/>
          <w:szCs w:val="28"/>
          <w:lang w:eastAsia="ru-RU"/>
        </w:rPr>
        <w:t>-70с.,</w:t>
      </w:r>
      <w:r w:rsidR="00D32091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A78B7" w:rsidRPr="007A78B7" w:rsidRDefault="008D55D5" w:rsidP="007A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78B7" w:rsidRPr="007A78B7">
        <w:rPr>
          <w:rFonts w:ascii="Times New Roman" w:hAnsi="Times New Roman" w:cs="Times New Roman"/>
          <w:sz w:val="28"/>
          <w:szCs w:val="28"/>
        </w:rPr>
        <w:t>Беляева С.Е., Розанова Е.А. «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</w:rPr>
        <w:t>Спецрисунок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</w:rPr>
        <w:t xml:space="preserve"> и художественная графика»: Изд-во: М.:</w:t>
      </w:r>
      <w:r w:rsidR="00590E40">
        <w:rPr>
          <w:rFonts w:ascii="Times New Roman" w:hAnsi="Times New Roman" w:cs="Times New Roman"/>
          <w:sz w:val="28"/>
          <w:szCs w:val="28"/>
        </w:rPr>
        <w:t xml:space="preserve"> </w:t>
      </w:r>
      <w:r w:rsidR="007A78B7" w:rsidRPr="007A78B7">
        <w:rPr>
          <w:rFonts w:ascii="Times New Roman" w:hAnsi="Times New Roman" w:cs="Times New Roman"/>
          <w:sz w:val="28"/>
          <w:szCs w:val="28"/>
        </w:rPr>
        <w:t>Издательский центр «Академия», 20</w:t>
      </w:r>
      <w:r w:rsidR="00590E40">
        <w:rPr>
          <w:rFonts w:ascii="Times New Roman" w:hAnsi="Times New Roman" w:cs="Times New Roman"/>
          <w:sz w:val="28"/>
          <w:szCs w:val="28"/>
        </w:rPr>
        <w:t>17</w:t>
      </w:r>
      <w:r w:rsidR="007A78B7" w:rsidRPr="007A78B7">
        <w:rPr>
          <w:rFonts w:ascii="Times New Roman" w:hAnsi="Times New Roman" w:cs="Times New Roman"/>
          <w:sz w:val="28"/>
          <w:szCs w:val="28"/>
        </w:rPr>
        <w:t>г;</w:t>
      </w:r>
      <w:r w:rsidR="00590E40">
        <w:rPr>
          <w:rFonts w:ascii="Times New Roman" w:hAnsi="Times New Roman" w:cs="Times New Roman"/>
          <w:sz w:val="28"/>
          <w:szCs w:val="28"/>
        </w:rPr>
        <w:t>-234с.,</w:t>
      </w:r>
    </w:p>
    <w:p w:rsidR="007A78B7" w:rsidRPr="007A78B7" w:rsidRDefault="008D55D5" w:rsidP="007A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8B7" w:rsidRPr="007A78B7">
        <w:rPr>
          <w:rFonts w:ascii="Times New Roman" w:hAnsi="Times New Roman" w:cs="Times New Roman"/>
          <w:sz w:val="28"/>
          <w:szCs w:val="28"/>
        </w:rPr>
        <w:t xml:space="preserve">Жабинский В.И.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</w:rPr>
        <w:t>Винтова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</w:rPr>
        <w:t xml:space="preserve"> А.В. Рисунок: Учебное пособие</w:t>
      </w:r>
      <w:r w:rsidR="004D3F42">
        <w:rPr>
          <w:rFonts w:ascii="Times New Roman" w:hAnsi="Times New Roman" w:cs="Times New Roman"/>
          <w:sz w:val="28"/>
          <w:szCs w:val="28"/>
        </w:rPr>
        <w:t xml:space="preserve"> </w:t>
      </w:r>
      <w:r w:rsidR="007A78B7" w:rsidRPr="007A78B7">
        <w:rPr>
          <w:rFonts w:ascii="Times New Roman" w:hAnsi="Times New Roman" w:cs="Times New Roman"/>
          <w:sz w:val="28"/>
          <w:szCs w:val="28"/>
        </w:rPr>
        <w:t>-</w:t>
      </w:r>
      <w:r w:rsidR="004D3F42">
        <w:rPr>
          <w:rFonts w:ascii="Times New Roman" w:hAnsi="Times New Roman" w:cs="Times New Roman"/>
          <w:sz w:val="28"/>
          <w:szCs w:val="28"/>
        </w:rPr>
        <w:t xml:space="preserve"> </w:t>
      </w:r>
      <w:r w:rsidR="007A78B7" w:rsidRPr="007A78B7">
        <w:rPr>
          <w:rFonts w:ascii="Times New Roman" w:hAnsi="Times New Roman" w:cs="Times New Roman"/>
          <w:sz w:val="28"/>
          <w:szCs w:val="28"/>
        </w:rPr>
        <w:t>М.: Инфра-М, 20</w:t>
      </w:r>
      <w:r w:rsidR="00590E40">
        <w:rPr>
          <w:rFonts w:ascii="Times New Roman" w:hAnsi="Times New Roman" w:cs="Times New Roman"/>
          <w:sz w:val="28"/>
          <w:szCs w:val="28"/>
        </w:rPr>
        <w:t>12</w:t>
      </w:r>
      <w:r w:rsidR="007A78B7" w:rsidRPr="007A78B7">
        <w:rPr>
          <w:rFonts w:ascii="Times New Roman" w:hAnsi="Times New Roman" w:cs="Times New Roman"/>
          <w:sz w:val="28"/>
          <w:szCs w:val="28"/>
        </w:rPr>
        <w:t>г;</w:t>
      </w:r>
      <w:r w:rsidR="004D3F42">
        <w:rPr>
          <w:rFonts w:ascii="Times New Roman" w:hAnsi="Times New Roman" w:cs="Times New Roman"/>
          <w:sz w:val="28"/>
          <w:szCs w:val="28"/>
        </w:rPr>
        <w:t>-256с.,</w:t>
      </w:r>
    </w:p>
    <w:p w:rsidR="007A78B7" w:rsidRPr="007A78B7" w:rsidRDefault="008D55D5" w:rsidP="007A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8B7" w:rsidRPr="007A78B7">
        <w:rPr>
          <w:rFonts w:ascii="Times New Roman" w:hAnsi="Times New Roman" w:cs="Times New Roman"/>
          <w:sz w:val="28"/>
          <w:szCs w:val="28"/>
        </w:rPr>
        <w:t>Ли Н.Г. Рисунок. Основы учебного академического рисунка: Учебник</w:t>
      </w:r>
      <w:proofErr w:type="gramStart"/>
      <w:r w:rsidR="007A78B7" w:rsidRPr="007A78B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A78B7" w:rsidRPr="007A78B7">
        <w:rPr>
          <w:rFonts w:ascii="Times New Roman" w:hAnsi="Times New Roman" w:cs="Times New Roman"/>
          <w:sz w:val="28"/>
          <w:szCs w:val="28"/>
        </w:rPr>
        <w:t xml:space="preserve">М.: Изд-во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</w:rPr>
        <w:t>, 200</w:t>
      </w:r>
      <w:r w:rsidR="004D3F42">
        <w:rPr>
          <w:rFonts w:ascii="Times New Roman" w:hAnsi="Times New Roman" w:cs="Times New Roman"/>
          <w:sz w:val="28"/>
          <w:szCs w:val="28"/>
        </w:rPr>
        <w:t>3,-480с.,</w:t>
      </w:r>
    </w:p>
    <w:p w:rsidR="007A78B7" w:rsidRPr="007A78B7" w:rsidRDefault="008D55D5" w:rsidP="007A78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Брилинг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Н.С. Черчение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, 1982; </w:t>
      </w:r>
      <w:r w:rsidR="004D3F42">
        <w:rPr>
          <w:rFonts w:ascii="Times New Roman" w:hAnsi="Times New Roman" w:cs="Times New Roman"/>
          <w:sz w:val="28"/>
          <w:szCs w:val="28"/>
          <w:lang w:eastAsia="ru-RU"/>
        </w:rPr>
        <w:t>-420с.,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78B7" w:rsidRPr="007A78B7" w:rsidRDefault="008D55D5" w:rsidP="007A78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Брилинг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Н.С. Задания по черчению</w:t>
      </w:r>
      <w:r w:rsidR="00D35DF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Н.С.Брилинг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Ю.П.Евсеев</w:t>
      </w:r>
      <w:proofErr w:type="spellEnd"/>
      <w:proofErr w:type="gram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, 198</w:t>
      </w:r>
      <w:r w:rsidR="004D3F4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D3F42">
        <w:rPr>
          <w:rFonts w:ascii="Times New Roman" w:hAnsi="Times New Roman" w:cs="Times New Roman"/>
          <w:sz w:val="28"/>
          <w:szCs w:val="28"/>
          <w:lang w:eastAsia="ru-RU"/>
        </w:rPr>
        <w:t>-256с.,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78B7" w:rsidRPr="007A78B7" w:rsidRDefault="008D55D5" w:rsidP="007A78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Соловьёв С.А. Задачник по черчению и перспективе/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С.А.Соловьёв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Г.В.Буланже</w:t>
      </w:r>
      <w:proofErr w:type="spell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А.К.Шульга</w:t>
      </w:r>
      <w:proofErr w:type="spellEnd"/>
      <w:proofErr w:type="gramStart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М.: Высшая школа, 198</w:t>
      </w:r>
      <w:r w:rsidR="004D3F4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D3F42">
        <w:rPr>
          <w:rFonts w:ascii="Times New Roman" w:hAnsi="Times New Roman" w:cs="Times New Roman"/>
          <w:sz w:val="28"/>
          <w:szCs w:val="28"/>
          <w:lang w:eastAsia="ru-RU"/>
        </w:rPr>
        <w:t>-368с.,</w:t>
      </w:r>
    </w:p>
    <w:p w:rsidR="007A78B7" w:rsidRPr="007A78B7" w:rsidRDefault="008D55D5" w:rsidP="007A78B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Кириллов А.Ф. Черчение и рисование - М.: Высшая школа, 1980;</w:t>
      </w:r>
      <w:r w:rsidR="004D3F42">
        <w:rPr>
          <w:rFonts w:ascii="Times New Roman" w:hAnsi="Times New Roman" w:cs="Times New Roman"/>
          <w:sz w:val="28"/>
          <w:szCs w:val="28"/>
          <w:lang w:eastAsia="ru-RU"/>
        </w:rPr>
        <w:t>-375с.,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78B7" w:rsidRPr="007A78B7" w:rsidRDefault="008D55D5" w:rsidP="007A78B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Ботвинников А.Д.</w:t>
      </w:r>
      <w:r w:rsidR="004D3F42">
        <w:rPr>
          <w:rFonts w:ascii="Times New Roman" w:hAnsi="Times New Roman" w:cs="Times New Roman"/>
          <w:sz w:val="28"/>
          <w:szCs w:val="28"/>
          <w:lang w:eastAsia="ru-RU"/>
        </w:rPr>
        <w:t>, Виноградов В.Н.,</w:t>
      </w:r>
      <w:r w:rsidR="00FB55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55B3">
        <w:rPr>
          <w:rFonts w:ascii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FB55B3">
        <w:rPr>
          <w:rFonts w:ascii="Times New Roman" w:hAnsi="Times New Roman" w:cs="Times New Roman"/>
          <w:sz w:val="28"/>
          <w:szCs w:val="28"/>
          <w:lang w:eastAsia="ru-RU"/>
        </w:rPr>
        <w:t xml:space="preserve"> И.С.</w:t>
      </w:r>
      <w:r w:rsidR="007A78B7" w:rsidRPr="007A78B7">
        <w:rPr>
          <w:rFonts w:ascii="Times New Roman" w:hAnsi="Times New Roman" w:cs="Times New Roman"/>
          <w:sz w:val="28"/>
          <w:szCs w:val="28"/>
          <w:lang w:eastAsia="ru-RU"/>
        </w:rPr>
        <w:t xml:space="preserve"> Черчение: Учебник для 7-8 классов общеобразовательных учреждений - М.: </w:t>
      </w:r>
      <w:proofErr w:type="spellStart"/>
      <w:r w:rsidR="00FB55B3">
        <w:rPr>
          <w:rFonts w:ascii="Times New Roman" w:hAnsi="Times New Roman" w:cs="Times New Roman"/>
          <w:sz w:val="28"/>
          <w:szCs w:val="28"/>
          <w:lang w:eastAsia="ru-RU"/>
        </w:rPr>
        <w:t>АСТ</w:t>
      </w:r>
      <w:proofErr w:type="gramStart"/>
      <w:r w:rsidR="00FB55B3">
        <w:rPr>
          <w:rFonts w:ascii="Times New Roman" w:hAnsi="Times New Roman" w:cs="Times New Roman"/>
          <w:sz w:val="28"/>
          <w:szCs w:val="28"/>
          <w:lang w:eastAsia="ru-RU"/>
        </w:rPr>
        <w:t>:А</w:t>
      </w:r>
      <w:proofErr w:type="gramEnd"/>
      <w:r w:rsidR="00FB55B3">
        <w:rPr>
          <w:rFonts w:ascii="Times New Roman" w:hAnsi="Times New Roman" w:cs="Times New Roman"/>
          <w:sz w:val="28"/>
          <w:szCs w:val="28"/>
          <w:lang w:eastAsia="ru-RU"/>
        </w:rPr>
        <w:t>стрель</w:t>
      </w:r>
      <w:proofErr w:type="spellEnd"/>
      <w:r w:rsidR="00FB55B3">
        <w:rPr>
          <w:rFonts w:ascii="Times New Roman" w:hAnsi="Times New Roman" w:cs="Times New Roman"/>
          <w:sz w:val="28"/>
          <w:szCs w:val="28"/>
          <w:lang w:eastAsia="ru-RU"/>
        </w:rPr>
        <w:t>, 2008г.,-221с.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catalog.iot.ru – каталог образовательных ресурсов в сети Интернет </w:t>
      </w:r>
    </w:p>
    <w:p w:rsidR="00D35DF2" w:rsidRDefault="00D35DF2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DF2" w:rsidRPr="00D32091" w:rsidRDefault="00D35DF2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38" w:rsidRDefault="00C36C38" w:rsidP="008D6B6A">
      <w:pPr>
        <w:spacing w:after="0" w:line="240" w:lineRule="auto"/>
      </w:pPr>
      <w:r>
        <w:separator/>
      </w:r>
    </w:p>
  </w:endnote>
  <w:endnote w:type="continuationSeparator" w:id="0">
    <w:p w:rsidR="00C36C38" w:rsidRDefault="00C36C38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38" w:rsidRDefault="00C36C38" w:rsidP="008D6B6A">
      <w:pPr>
        <w:spacing w:after="0" w:line="240" w:lineRule="auto"/>
      </w:pPr>
      <w:r>
        <w:separator/>
      </w:r>
    </w:p>
  </w:footnote>
  <w:footnote w:type="continuationSeparator" w:id="0">
    <w:p w:rsidR="00C36C38" w:rsidRDefault="00C36C38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C6443"/>
    <w:rsid w:val="000E4E84"/>
    <w:rsid w:val="000E72EE"/>
    <w:rsid w:val="00100D76"/>
    <w:rsid w:val="00125048"/>
    <w:rsid w:val="0015032B"/>
    <w:rsid w:val="00165E1A"/>
    <w:rsid w:val="001A528E"/>
    <w:rsid w:val="001C24CD"/>
    <w:rsid w:val="001D052F"/>
    <w:rsid w:val="001E5F83"/>
    <w:rsid w:val="00211CF6"/>
    <w:rsid w:val="002234D0"/>
    <w:rsid w:val="00245CBF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162F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97284"/>
    <w:rsid w:val="004A512A"/>
    <w:rsid w:val="004D3F42"/>
    <w:rsid w:val="004F56EA"/>
    <w:rsid w:val="005301FD"/>
    <w:rsid w:val="0054503E"/>
    <w:rsid w:val="00553F7B"/>
    <w:rsid w:val="00564574"/>
    <w:rsid w:val="00590E40"/>
    <w:rsid w:val="00590F54"/>
    <w:rsid w:val="005A00F7"/>
    <w:rsid w:val="005B476B"/>
    <w:rsid w:val="005E1346"/>
    <w:rsid w:val="005E3B35"/>
    <w:rsid w:val="005F0CF4"/>
    <w:rsid w:val="00606523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A78B7"/>
    <w:rsid w:val="007C4666"/>
    <w:rsid w:val="007D0499"/>
    <w:rsid w:val="007E1B0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8D55D5"/>
    <w:rsid w:val="008D6B6A"/>
    <w:rsid w:val="009114D6"/>
    <w:rsid w:val="00915396"/>
    <w:rsid w:val="0093553D"/>
    <w:rsid w:val="0095649A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AF587A"/>
    <w:rsid w:val="00B17DEB"/>
    <w:rsid w:val="00B960E1"/>
    <w:rsid w:val="00BB1482"/>
    <w:rsid w:val="00BE0CF9"/>
    <w:rsid w:val="00BF1F65"/>
    <w:rsid w:val="00C016DD"/>
    <w:rsid w:val="00C35783"/>
    <w:rsid w:val="00C36C38"/>
    <w:rsid w:val="00C41F8E"/>
    <w:rsid w:val="00C45C76"/>
    <w:rsid w:val="00C734BF"/>
    <w:rsid w:val="00C851DB"/>
    <w:rsid w:val="00C9269C"/>
    <w:rsid w:val="00CD234F"/>
    <w:rsid w:val="00CE686F"/>
    <w:rsid w:val="00CF55FE"/>
    <w:rsid w:val="00D32091"/>
    <w:rsid w:val="00D32B5B"/>
    <w:rsid w:val="00D35DF2"/>
    <w:rsid w:val="00D91EDF"/>
    <w:rsid w:val="00DE4114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19BB"/>
    <w:rsid w:val="00EF7AE2"/>
    <w:rsid w:val="00F25425"/>
    <w:rsid w:val="00F41573"/>
    <w:rsid w:val="00F439DF"/>
    <w:rsid w:val="00F75837"/>
    <w:rsid w:val="00F86C6D"/>
    <w:rsid w:val="00F94E32"/>
    <w:rsid w:val="00FA0ABB"/>
    <w:rsid w:val="00FA72B9"/>
    <w:rsid w:val="00FB2413"/>
    <w:rsid w:val="00FB55B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FB12-3979-465C-AE04-3D76662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60</cp:revision>
  <cp:lastPrinted>2023-02-08T12:54:00Z</cp:lastPrinted>
  <dcterms:created xsi:type="dcterms:W3CDTF">2022-06-23T12:56:00Z</dcterms:created>
  <dcterms:modified xsi:type="dcterms:W3CDTF">2023-02-08T13:02:00Z</dcterms:modified>
</cp:coreProperties>
</file>