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приобретение учащимися знаний, умений и навыков в области архитектурно</w:t>
      </w:r>
      <w:r w:rsidR="00C27F01">
        <w:rPr>
          <w:rFonts w:ascii="Times New Roman" w:hAnsi="Times New Roman" w:cs="Times New Roman"/>
          <w:sz w:val="28"/>
          <w:szCs w:val="28"/>
        </w:rPr>
        <w:t>-художественного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 w:rsidR="00D668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 детском возрасте</w:t>
      </w:r>
      <w:r w:rsidR="00D66804">
        <w:rPr>
          <w:rFonts w:ascii="Times New Roman" w:hAnsi="Times New Roman" w:cs="Times New Roman"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</w:t>
      </w:r>
      <w:r w:rsidR="003E2C40">
        <w:rPr>
          <w:rFonts w:ascii="Times New Roman" w:hAnsi="Times New Roman" w:cs="Times New Roman"/>
          <w:b/>
          <w:sz w:val="28"/>
          <w:szCs w:val="28"/>
        </w:rPr>
        <w:t>Каникулы с пользой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7F01" w:rsidRPr="00C27F01" w:rsidRDefault="00C27F01" w:rsidP="00C2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занятости школьников</w:t>
      </w:r>
      <w:r w:rsidR="0012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</w:t>
      </w:r>
      <w:r w:rsidRPr="00C27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 знакомство с различными материалами и техниками изобразительного и декоративно-прикладного творчества;</w:t>
      </w:r>
    </w:p>
    <w:p w:rsid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формирование у учащихся интереса к изобразительному и декоративно-прикладному  искусству, керамике;</w:t>
      </w:r>
    </w:p>
    <w:p w:rsidR="00C27F01" w:rsidRDefault="00C27F01" w:rsidP="00C27F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27F01" w:rsidRPr="00C27F01" w:rsidRDefault="00C27F01" w:rsidP="00C27F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 внимания, наблюдательности, сосредоточенности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терпения, усидчивости;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-формирование эмоциональной отзывчивости;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-формирование первоначального представления о композиции;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-приобретение детьми знаний, умений и навыков по выполнению керамических работ;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-знакомство с различными способами работы с глиной (лепка из целого куска глины, лепка из пласта, лепка из жгутов);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1-</w:t>
      </w:r>
      <w:r w:rsidR="0012518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C27F01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125181">
        <w:rPr>
          <w:rFonts w:ascii="Times New Roman" w:hAnsi="Times New Roman" w:cs="Times New Roman"/>
          <w:sz w:val="28"/>
          <w:szCs w:val="28"/>
        </w:rPr>
        <w:t>неделя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125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125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C27F01" w:rsidRDefault="00C27F01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5181" w:rsidRDefault="00125181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9F79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399B" w:rsidRPr="00E8127C" w:rsidRDefault="00B1399B" w:rsidP="00B139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познакомятся с различными техниками изобразительного и декоративно-прикладного творчества, различными материалами и их возможностями;  </w:t>
      </w:r>
    </w:p>
    <w:p w:rsidR="00E8127C" w:rsidRPr="00E8127C" w:rsidRDefault="00B1399B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8127C" w:rsidRPr="00E8127C">
        <w:rPr>
          <w:rFonts w:ascii="Times New Roman" w:hAnsi="Times New Roman" w:cs="Times New Roman"/>
          <w:sz w:val="28"/>
          <w:szCs w:val="28"/>
          <w:lang w:eastAsia="ru-RU"/>
        </w:rPr>
        <w:t>анализировать, находить и применять на практике различные  конструктивные решения, создавать эскизы;</w:t>
      </w:r>
    </w:p>
    <w:p w:rsidR="00E8127C" w:rsidRPr="00E8127C" w:rsidRDefault="00E8127C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27C">
        <w:rPr>
          <w:rFonts w:ascii="Times New Roman" w:hAnsi="Times New Roman" w:cs="Times New Roman"/>
          <w:sz w:val="28"/>
          <w:szCs w:val="28"/>
          <w:lang w:eastAsia="ru-RU"/>
        </w:rPr>
        <w:t>смогут применять на практике разные способы лепки, использовать подручные материалы в лепке из глины, сочетать материалы и техники (составить панно из частей, использовать различные техники декорирования)</w:t>
      </w:r>
    </w:p>
    <w:p w:rsidR="00E8127C" w:rsidRPr="00E8127C" w:rsidRDefault="00E8127C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DD3" w:rsidRPr="00E924F4" w:rsidRDefault="00334DD3" w:rsidP="008B6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6D6617" w:rsidRPr="006D6617" w:rsidRDefault="006D6617" w:rsidP="006D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6617">
        <w:rPr>
          <w:rFonts w:ascii="Times New Roman" w:hAnsi="Times New Roman" w:cs="Times New Roman"/>
          <w:sz w:val="28"/>
          <w:szCs w:val="28"/>
          <w:lang w:eastAsia="ru-RU"/>
        </w:rPr>
        <w:t>Контроль результатов освоения программы курса осуществляется преподавателем в процессе проведения практических занятий.</w:t>
      </w:r>
    </w:p>
    <w:p w:rsidR="00084733" w:rsidRPr="006D6617" w:rsidRDefault="00084733" w:rsidP="006D661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6D6617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125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аудитория для занятий </w:t>
            </w:r>
            <w:r w:rsidR="00125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керамикой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98306E" w:rsidRDefault="0098306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D66804" w:rsidRPr="00D66804" w:rsidRDefault="00D66804" w:rsidP="00D6680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D66804" w:rsidRPr="00D66804" w:rsidRDefault="00D66804" w:rsidP="008A7BF5">
      <w:pPr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</w:t>
      </w:r>
      <w:r w:rsidR="00D6680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54503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lastRenderedPageBreak/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ED6728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  <w:bookmarkStart w:id="0" w:name="_GoBack"/>
      <w:bookmarkEnd w:id="0"/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1.</w:t>
      </w:r>
      <w:r w:rsidR="003C27DD" w:rsidRPr="0098306E">
        <w:rPr>
          <w:rFonts w:ascii="Times New Roman" w:hAnsi="Times New Roman" w:cs="Times New Roman"/>
          <w:sz w:val="28"/>
          <w:szCs w:val="28"/>
        </w:rPr>
        <w:t>Баткус М. Рисунок. – М.: ООО Изд. АСТ, 2009</w:t>
      </w:r>
      <w:r w:rsidR="00ED6728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2.</w:t>
      </w:r>
      <w:r w:rsidR="003C27DD" w:rsidRPr="0098306E">
        <w:rPr>
          <w:rFonts w:ascii="Times New Roman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ПитерПресс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, 2007</w:t>
      </w:r>
      <w:r w:rsidR="00ED6728">
        <w:rPr>
          <w:rFonts w:ascii="Times New Roman" w:hAnsi="Times New Roman" w:cs="Times New Roman"/>
          <w:sz w:val="28"/>
          <w:szCs w:val="28"/>
        </w:rPr>
        <w:t>,-192с.,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3.</w:t>
      </w:r>
      <w:r w:rsidR="003C27DD" w:rsidRPr="0098306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ED6728">
        <w:rPr>
          <w:rFonts w:ascii="Times New Roman" w:hAnsi="Times New Roman" w:cs="Times New Roman"/>
          <w:sz w:val="28"/>
          <w:szCs w:val="28"/>
        </w:rPr>
        <w:t>,-174с.,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4.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ED6728">
        <w:rPr>
          <w:rFonts w:ascii="Times New Roman" w:hAnsi="Times New Roman" w:cs="Times New Roman"/>
          <w:sz w:val="28"/>
          <w:szCs w:val="28"/>
        </w:rPr>
        <w:t>,-80с.,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Дюбоск Дуг, Как рисовать перспективу. – Минск: Попурри Минск, 2001</w:t>
      </w:r>
      <w:r w:rsidR="00ED6728">
        <w:rPr>
          <w:rFonts w:ascii="Times New Roman" w:hAnsi="Times New Roman" w:cs="Times New Roman"/>
          <w:sz w:val="28"/>
          <w:szCs w:val="28"/>
        </w:rPr>
        <w:t>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Копцева Т.А. Природа и человек. – М.: Сфера, 2001</w:t>
      </w:r>
      <w:r w:rsidR="00ED6728">
        <w:rPr>
          <w:rFonts w:ascii="Times New Roman" w:hAnsi="Times New Roman" w:cs="Times New Roman"/>
          <w:sz w:val="28"/>
          <w:szCs w:val="28"/>
        </w:rPr>
        <w:t>,-205с.,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Коз</w:t>
      </w:r>
      <w:r w:rsidR="00ED6728">
        <w:rPr>
          <w:rFonts w:ascii="Times New Roman" w:hAnsi="Times New Roman" w:cs="Times New Roman"/>
          <w:sz w:val="28"/>
          <w:szCs w:val="28"/>
        </w:rPr>
        <w:t>л</w:t>
      </w:r>
      <w:r w:rsidR="003C27DD" w:rsidRPr="0098306E">
        <w:rPr>
          <w:rFonts w:ascii="Times New Roman" w:hAnsi="Times New Roman" w:cs="Times New Roman"/>
          <w:sz w:val="28"/>
          <w:szCs w:val="28"/>
        </w:rPr>
        <w:t>ина А.В. Уроки ручного труда в детском саду и начальной школе. – М.: Мозаика. Синтез, 200</w:t>
      </w:r>
      <w:r w:rsidR="00ED6728">
        <w:rPr>
          <w:rFonts w:ascii="Times New Roman" w:hAnsi="Times New Roman" w:cs="Times New Roman"/>
          <w:sz w:val="28"/>
          <w:szCs w:val="28"/>
        </w:rPr>
        <w:t>8,-64с.,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ED6728">
        <w:rPr>
          <w:rFonts w:ascii="Times New Roman" w:hAnsi="Times New Roman" w:cs="Times New Roman"/>
          <w:sz w:val="28"/>
          <w:szCs w:val="28"/>
        </w:rPr>
        <w:t>-46с.,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ED6728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Кимон Н. Естественный путь к рисованию. – Минск: Попурри Минск, 200</w:t>
      </w:r>
      <w:r>
        <w:rPr>
          <w:rFonts w:ascii="Times New Roman" w:hAnsi="Times New Roman" w:cs="Times New Roman"/>
          <w:sz w:val="28"/>
          <w:szCs w:val="28"/>
        </w:rPr>
        <w:t>3,-207с.,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ED6728">
        <w:rPr>
          <w:rFonts w:ascii="Times New Roman" w:hAnsi="Times New Roman" w:cs="Times New Roman"/>
          <w:sz w:val="28"/>
          <w:szCs w:val="28"/>
        </w:rPr>
        <w:t>0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98306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ED6728">
        <w:rPr>
          <w:rFonts w:ascii="Times New Roman" w:hAnsi="Times New Roman" w:cs="Times New Roman"/>
          <w:sz w:val="28"/>
          <w:szCs w:val="28"/>
        </w:rPr>
        <w:t>,-90с.,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672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3553D" w:rsidRPr="00983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>Федотов Г.</w:t>
      </w:r>
      <w:r w:rsidR="00ED6728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Послушная глина  - М.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АСТ-пресс, 1997</w:t>
      </w:r>
      <w:r w:rsidR="00ED6728"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Глина и керамика: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-157с.,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728">
        <w:rPr>
          <w:rFonts w:ascii="Times New Roman" w:hAnsi="Times New Roman" w:cs="Times New Roman"/>
          <w:sz w:val="28"/>
          <w:szCs w:val="28"/>
        </w:rPr>
        <w:t>3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Хамм Джек. Как рисовать животных? – Минск: Попурри Минск, 200</w:t>
      </w:r>
      <w:r w:rsidR="00ED6728">
        <w:rPr>
          <w:rFonts w:ascii="Times New Roman" w:hAnsi="Times New Roman" w:cs="Times New Roman"/>
          <w:sz w:val="28"/>
          <w:szCs w:val="28"/>
        </w:rPr>
        <w:t>7,-128с.,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728">
        <w:rPr>
          <w:rFonts w:ascii="Times New Roman" w:hAnsi="Times New Roman" w:cs="Times New Roman"/>
          <w:sz w:val="28"/>
          <w:szCs w:val="28"/>
        </w:rPr>
        <w:t>4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 w:rsidR="00ED6728">
        <w:rPr>
          <w:rFonts w:ascii="Times New Roman" w:hAnsi="Times New Roman" w:cs="Times New Roman"/>
          <w:sz w:val="28"/>
          <w:szCs w:val="28"/>
        </w:rPr>
        <w:t>,-141с.,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728">
        <w:rPr>
          <w:rFonts w:ascii="Times New Roman" w:hAnsi="Times New Roman" w:cs="Times New Roman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Хантли Мойра. Учитесь рисовать природу. – Минск: Попурри Минск, 2009</w:t>
      </w:r>
      <w:r w:rsidR="00ED6728">
        <w:rPr>
          <w:rFonts w:ascii="Times New Roman" w:hAnsi="Times New Roman" w:cs="Times New Roman"/>
          <w:sz w:val="28"/>
          <w:szCs w:val="28"/>
        </w:rPr>
        <w:t>,-48с.,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ED6728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Харрисон Х. Энциклопедия акварельных техник. – М.: АС, 2005</w:t>
      </w:r>
      <w:r>
        <w:rPr>
          <w:rFonts w:ascii="Times New Roman" w:hAnsi="Times New Roman" w:cs="Times New Roman"/>
          <w:sz w:val="28"/>
          <w:szCs w:val="28"/>
        </w:rPr>
        <w:t>,-192с.,</w:t>
      </w:r>
    </w:p>
    <w:p w:rsidR="00713267" w:rsidRPr="0098306E" w:rsidRDefault="00D66804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83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ED6728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</w:p>
    <w:p w:rsidR="00D66804" w:rsidRDefault="00D66804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25181"/>
    <w:rsid w:val="001A528E"/>
    <w:rsid w:val="001B59F5"/>
    <w:rsid w:val="001B72E8"/>
    <w:rsid w:val="001C24CD"/>
    <w:rsid w:val="001F61BF"/>
    <w:rsid w:val="002234D0"/>
    <w:rsid w:val="0025472E"/>
    <w:rsid w:val="002564F3"/>
    <w:rsid w:val="00296C5D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E2C40"/>
    <w:rsid w:val="003E4EA3"/>
    <w:rsid w:val="003F5EE4"/>
    <w:rsid w:val="003F7341"/>
    <w:rsid w:val="00447E8E"/>
    <w:rsid w:val="00497284"/>
    <w:rsid w:val="0054503E"/>
    <w:rsid w:val="00553F7B"/>
    <w:rsid w:val="00590F54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6D6617"/>
    <w:rsid w:val="006F2C93"/>
    <w:rsid w:val="00713267"/>
    <w:rsid w:val="00714A87"/>
    <w:rsid w:val="007C4666"/>
    <w:rsid w:val="007D0499"/>
    <w:rsid w:val="007F044A"/>
    <w:rsid w:val="008344B7"/>
    <w:rsid w:val="00865D3E"/>
    <w:rsid w:val="00882DB1"/>
    <w:rsid w:val="008A7BF5"/>
    <w:rsid w:val="008B1B8C"/>
    <w:rsid w:val="008B25B5"/>
    <w:rsid w:val="008B678E"/>
    <w:rsid w:val="00915396"/>
    <w:rsid w:val="0093553D"/>
    <w:rsid w:val="00965407"/>
    <w:rsid w:val="0098306E"/>
    <w:rsid w:val="00995099"/>
    <w:rsid w:val="009C32E9"/>
    <w:rsid w:val="009D3412"/>
    <w:rsid w:val="009F799B"/>
    <w:rsid w:val="00A2131A"/>
    <w:rsid w:val="00A458AC"/>
    <w:rsid w:val="00A50D1B"/>
    <w:rsid w:val="00A71A00"/>
    <w:rsid w:val="00A917E2"/>
    <w:rsid w:val="00AE43C9"/>
    <w:rsid w:val="00B1399B"/>
    <w:rsid w:val="00B81EDA"/>
    <w:rsid w:val="00BF1F65"/>
    <w:rsid w:val="00C016DD"/>
    <w:rsid w:val="00C27F01"/>
    <w:rsid w:val="00C35783"/>
    <w:rsid w:val="00C45C76"/>
    <w:rsid w:val="00C734BF"/>
    <w:rsid w:val="00CD234F"/>
    <w:rsid w:val="00D66804"/>
    <w:rsid w:val="00D91EDF"/>
    <w:rsid w:val="00E36DD2"/>
    <w:rsid w:val="00E7779E"/>
    <w:rsid w:val="00E8127C"/>
    <w:rsid w:val="00E924F4"/>
    <w:rsid w:val="00EA28F0"/>
    <w:rsid w:val="00EA32C0"/>
    <w:rsid w:val="00EC3F08"/>
    <w:rsid w:val="00EC6E70"/>
    <w:rsid w:val="00EC7559"/>
    <w:rsid w:val="00ED6728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32</cp:revision>
  <cp:lastPrinted>2023-02-09T09:27:00Z</cp:lastPrinted>
  <dcterms:created xsi:type="dcterms:W3CDTF">2022-06-23T12:56:00Z</dcterms:created>
  <dcterms:modified xsi:type="dcterms:W3CDTF">2023-02-09T09:30:00Z</dcterms:modified>
</cp:coreProperties>
</file>