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приобретение учащимися знаний, умений и навыков в области архитектурно</w:t>
      </w:r>
      <w:r w:rsidR="00C27F01">
        <w:rPr>
          <w:rFonts w:ascii="Times New Roman" w:hAnsi="Times New Roman" w:cs="Times New Roman"/>
          <w:sz w:val="28"/>
          <w:szCs w:val="28"/>
        </w:rPr>
        <w:t>-художественного</w:t>
      </w:r>
      <w:r w:rsidRPr="00125048">
        <w:rPr>
          <w:rFonts w:ascii="Times New Roman" w:hAnsi="Times New Roman" w:cs="Times New Roman"/>
          <w:sz w:val="28"/>
          <w:szCs w:val="28"/>
        </w:rPr>
        <w:t xml:space="preserve">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</w:t>
      </w:r>
      <w:r w:rsidR="00D668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 детском возрасте</w:t>
      </w:r>
      <w:r w:rsidR="00D66804">
        <w:rPr>
          <w:rFonts w:ascii="Times New Roman" w:hAnsi="Times New Roman" w:cs="Times New Roman"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</w:t>
      </w:r>
      <w:r w:rsidR="00C27F01">
        <w:rPr>
          <w:rFonts w:ascii="Times New Roman" w:hAnsi="Times New Roman" w:cs="Times New Roman"/>
          <w:b/>
          <w:sz w:val="28"/>
          <w:szCs w:val="28"/>
        </w:rPr>
        <w:t>Летняя студия. Базовый комплекс предметов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7F01" w:rsidRPr="00C27F01" w:rsidRDefault="00C27F01" w:rsidP="00C27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 летней  занятости школьников;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знакомство с различными материалами и техниками изобразительного и декоративно-прикладного творчества;</w:t>
      </w:r>
    </w:p>
    <w:p w:rsid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 формирование у учащихся интереса к изобразительному и декоративно-прикладному  искусству, керамике;</w:t>
      </w:r>
    </w:p>
    <w:p w:rsidR="00C27F01" w:rsidRDefault="00C27F01" w:rsidP="00C27F0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27F01" w:rsidRPr="00C27F01" w:rsidRDefault="00C27F01" w:rsidP="00C27F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 внимания, наблюдательности, сосредоточенности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терпения, усидчивости;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-формирование эмоциональной отзывчивости;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-формирование первоначального представления о композиции;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lang w:eastAsia="ru-RU"/>
        </w:rPr>
        <w:t>-приобретение детьми знаний, умений и навыков по выполнению керамических работ;</w:t>
      </w:r>
    </w:p>
    <w:p w:rsidR="00C27F01" w:rsidRPr="00C27F01" w:rsidRDefault="00C27F01" w:rsidP="00C27F0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F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-знакомство с различными способами работы с глиной (лепка из целого куска глины, лепка из пласта, лепка из жгутов);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1-9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C27F0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C27F01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24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C2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>количество часов в неделю – 6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2 раза в неделю по </w:t>
      </w:r>
      <w:r w:rsidR="003859FE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часа.</w:t>
      </w:r>
    </w:p>
    <w:p w:rsidR="00C27F01" w:rsidRDefault="00C27F01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>тся в форме групповых занятий численностью от 1</w:t>
      </w:r>
      <w:r w:rsidR="009F79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399B" w:rsidRPr="00E8127C" w:rsidRDefault="00B1399B" w:rsidP="00B1399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127C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познакомятся с различными техниками изобразительного и декоративно-прикладного творчества, различными материалами и их возможностями;  </w:t>
      </w:r>
    </w:p>
    <w:p w:rsidR="00E8127C" w:rsidRPr="00E8127C" w:rsidRDefault="00B1399B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8127C" w:rsidRPr="00E8127C">
        <w:rPr>
          <w:rFonts w:ascii="Times New Roman" w:hAnsi="Times New Roman" w:cs="Times New Roman"/>
          <w:sz w:val="28"/>
          <w:szCs w:val="28"/>
          <w:lang w:eastAsia="ru-RU"/>
        </w:rPr>
        <w:t>анализировать, находить и применять на практике различные  конструктивные решения, создавать эскизы;</w:t>
      </w:r>
    </w:p>
    <w:p w:rsidR="00E8127C" w:rsidRPr="00E8127C" w:rsidRDefault="00E8127C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8127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13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27C">
        <w:rPr>
          <w:rFonts w:ascii="Times New Roman" w:hAnsi="Times New Roman" w:cs="Times New Roman"/>
          <w:sz w:val="28"/>
          <w:szCs w:val="28"/>
          <w:lang w:eastAsia="ru-RU"/>
        </w:rPr>
        <w:t>смогут применять на практике разные способы лепки, использовать подручные материалы в лепке из глины, сочетать материалы и техники (составить панно из частей, использовать различные техники декорирования)</w:t>
      </w:r>
    </w:p>
    <w:p w:rsidR="00E8127C" w:rsidRPr="00E8127C" w:rsidRDefault="00E8127C" w:rsidP="00E812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6D6617" w:rsidRPr="006D6617" w:rsidRDefault="006D6617" w:rsidP="006D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6617">
        <w:rPr>
          <w:rFonts w:ascii="Times New Roman" w:hAnsi="Times New Roman" w:cs="Times New Roman"/>
          <w:sz w:val="28"/>
          <w:szCs w:val="28"/>
          <w:lang w:eastAsia="ru-RU"/>
        </w:rPr>
        <w:t>Контроль результатов освоения программы курса осуществляется преподавателем в процессе проведения практических занятий.</w:t>
      </w:r>
    </w:p>
    <w:p w:rsidR="00084733" w:rsidRPr="006D6617" w:rsidRDefault="00084733" w:rsidP="006D6617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6D6617">
        <w:rPr>
          <w:rFonts w:ascii="Times New Roman" w:hAnsi="Times New Roman" w:cs="Times New Roman"/>
          <w:color w:val="303030"/>
          <w:sz w:val="28"/>
          <w:szCs w:val="28"/>
        </w:rPr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617" w:rsidRDefault="006D6617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617" w:rsidRDefault="006D6617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FB7D5D" w:rsidRPr="00FB7D5D" w:rsidTr="00405CDA">
        <w:tc>
          <w:tcPr>
            <w:tcW w:w="1649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FB7D5D" w:rsidRPr="00FB7D5D" w:rsidRDefault="00FB7D5D" w:rsidP="00FB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занятий ИЗО/ДПИ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Бумага формата А</w:t>
            </w:r>
            <w:proofErr w:type="gram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А3,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краски акварельные, гуашевые,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клей ПВА,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кисти, простые карандаши, цветные карандаши, ножницы</w:t>
            </w:r>
            <w:r w:rsidRPr="00714A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7D5D" w:rsidRPr="00FB7D5D" w:rsidTr="00405CDA">
        <w:trPr>
          <w:trHeight w:val="470"/>
        </w:trPr>
        <w:tc>
          <w:tcPr>
            <w:tcW w:w="1649" w:type="pct"/>
            <w:vAlign w:val="center"/>
          </w:tcPr>
          <w:p w:rsidR="00FB7D5D" w:rsidRPr="00FB7D5D" w:rsidRDefault="00FB7D5D" w:rsidP="004379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аудитория для занятий </w:t>
            </w:r>
            <w:r w:rsidR="00437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керамикой</w:t>
            </w:r>
          </w:p>
        </w:tc>
        <w:tc>
          <w:tcPr>
            <w:tcW w:w="1446" w:type="pct"/>
            <w:vAlign w:val="center"/>
          </w:tcPr>
          <w:p w:rsidR="00FB7D5D" w:rsidRPr="00FB7D5D" w:rsidRDefault="00FB7D5D" w:rsidP="00FB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1905" w:type="pct"/>
            <w:vAlign w:val="center"/>
          </w:tcPr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Печь для обжига керамики.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Пластилин, глина для лепки,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для керамики, </w:t>
            </w:r>
          </w:p>
          <w:p w:rsidR="00FB7D5D" w:rsidRPr="00FB7D5D" w:rsidRDefault="00FB7D5D" w:rsidP="00FB7D5D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кисти, </w:t>
            </w:r>
            <w:proofErr w:type="spellStart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спонжи</w:t>
            </w:r>
            <w:proofErr w:type="spellEnd"/>
            <w:r w:rsidRPr="00FB7D5D">
              <w:rPr>
                <w:rFonts w:ascii="Times New Roman" w:eastAsia="Calibri" w:hAnsi="Times New Roman" w:cs="Times New Roman"/>
                <w:sz w:val="24"/>
                <w:szCs w:val="24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98306E" w:rsidRDefault="0098306E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D66804" w:rsidRPr="00D66804" w:rsidRDefault="00D66804" w:rsidP="00D6680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68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Реализация программы с применением дистанционных образовательных технологий не предусмотрена</w:t>
      </w:r>
    </w:p>
    <w:p w:rsidR="00D66804" w:rsidRPr="00D66804" w:rsidRDefault="00D66804" w:rsidP="008A7BF5">
      <w:pPr>
        <w:jc w:val="both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54503E">
        <w:rPr>
          <w:rFonts w:ascii="Times New Roman" w:hAnsi="Times New Roman" w:cs="Times New Roman"/>
          <w:sz w:val="28"/>
          <w:szCs w:val="28"/>
        </w:rPr>
        <w:t>младшего</w:t>
      </w:r>
      <w:r w:rsidR="00D66804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54503E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lastRenderedPageBreak/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741F43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7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1.</w:t>
      </w:r>
      <w:r w:rsidR="003C27DD" w:rsidRPr="0098306E">
        <w:rPr>
          <w:rFonts w:ascii="Times New Roman" w:hAnsi="Times New Roman" w:cs="Times New Roman"/>
          <w:sz w:val="28"/>
          <w:szCs w:val="28"/>
        </w:rPr>
        <w:t>Баткус М. Рисунок. – М.: ООО Изд. АСТ, 2009</w:t>
      </w:r>
      <w:r w:rsidR="0046539F">
        <w:rPr>
          <w:rFonts w:ascii="Times New Roman" w:hAnsi="Times New Roman" w:cs="Times New Roman"/>
          <w:sz w:val="28"/>
          <w:szCs w:val="28"/>
        </w:rPr>
        <w:t>,-32с.,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2.</w:t>
      </w:r>
      <w:r w:rsidR="003C27DD" w:rsidRPr="0098306E">
        <w:rPr>
          <w:rFonts w:ascii="Times New Roman" w:hAnsi="Times New Roman" w:cs="Times New Roman"/>
          <w:sz w:val="28"/>
          <w:szCs w:val="28"/>
        </w:rPr>
        <w:t>Вицер В. Живописная грамота. Основы пейзажа. - СПб</w:t>
      </w:r>
      <w:proofErr w:type="gramStart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98306E">
        <w:rPr>
          <w:rFonts w:ascii="Times New Roman" w:hAnsi="Times New Roman" w:cs="Times New Roman"/>
          <w:sz w:val="28"/>
          <w:szCs w:val="28"/>
        </w:rPr>
        <w:t xml:space="preserve">Изд. </w:t>
      </w:r>
      <w:proofErr w:type="spellStart"/>
      <w:r w:rsidR="003C27DD" w:rsidRPr="0098306E">
        <w:rPr>
          <w:rFonts w:ascii="Times New Roman" w:hAnsi="Times New Roman" w:cs="Times New Roman"/>
          <w:sz w:val="28"/>
          <w:szCs w:val="28"/>
        </w:rPr>
        <w:t>ПитерПресс</w:t>
      </w:r>
      <w:proofErr w:type="spellEnd"/>
      <w:r w:rsidR="003C27DD" w:rsidRPr="0098306E">
        <w:rPr>
          <w:rFonts w:ascii="Times New Roman" w:hAnsi="Times New Roman" w:cs="Times New Roman"/>
          <w:sz w:val="28"/>
          <w:szCs w:val="28"/>
        </w:rPr>
        <w:t>, 2007</w:t>
      </w:r>
      <w:r w:rsidR="0046539F">
        <w:rPr>
          <w:rFonts w:ascii="Times New Roman" w:hAnsi="Times New Roman" w:cs="Times New Roman"/>
          <w:sz w:val="28"/>
          <w:szCs w:val="28"/>
        </w:rPr>
        <w:t>,-192с.,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3.</w:t>
      </w:r>
      <w:r w:rsidR="003C27DD" w:rsidRPr="0098306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46539F">
        <w:rPr>
          <w:rFonts w:ascii="Times New Roman" w:hAnsi="Times New Roman" w:cs="Times New Roman"/>
          <w:sz w:val="28"/>
          <w:szCs w:val="28"/>
        </w:rPr>
        <w:t>,-174с.,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4.</w:t>
      </w:r>
      <w:r w:rsidR="003C27DD" w:rsidRPr="0098306E">
        <w:rPr>
          <w:rFonts w:ascii="Times New Roman" w:hAnsi="Times New Roman" w:cs="Times New Roman"/>
          <w:sz w:val="28"/>
          <w:szCs w:val="28"/>
        </w:rPr>
        <w:t>Галанов А.С., Корнилова С.Н., Куликова С.Л. Занятия со школьниками по изобразительному искусству. – М.: Сфера, 2000</w:t>
      </w:r>
      <w:r w:rsidR="0046539F">
        <w:rPr>
          <w:rFonts w:ascii="Times New Roman" w:hAnsi="Times New Roman" w:cs="Times New Roman"/>
          <w:sz w:val="28"/>
          <w:szCs w:val="28"/>
        </w:rPr>
        <w:t>,-80с.,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Дюбоск Дуг, Как рисовать перспективу. – Минск: Попурри Минск, 2001</w:t>
      </w:r>
      <w:r w:rsidR="0046539F">
        <w:rPr>
          <w:rFonts w:ascii="Times New Roman" w:hAnsi="Times New Roman" w:cs="Times New Roman"/>
          <w:sz w:val="28"/>
          <w:szCs w:val="28"/>
        </w:rPr>
        <w:t>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Копцева Т.А. Природа и </w:t>
      </w:r>
      <w:r w:rsidR="0046539F">
        <w:rPr>
          <w:rFonts w:ascii="Times New Roman" w:hAnsi="Times New Roman" w:cs="Times New Roman"/>
          <w:sz w:val="28"/>
          <w:szCs w:val="28"/>
        </w:rPr>
        <w:t>художник</w:t>
      </w:r>
      <w:r w:rsidR="003C27DD" w:rsidRPr="0098306E">
        <w:rPr>
          <w:rFonts w:ascii="Times New Roman" w:hAnsi="Times New Roman" w:cs="Times New Roman"/>
          <w:sz w:val="28"/>
          <w:szCs w:val="28"/>
        </w:rPr>
        <w:t>. – М.: Сфера, 2001</w:t>
      </w:r>
      <w:r w:rsidR="0046539F">
        <w:rPr>
          <w:rFonts w:ascii="Times New Roman" w:hAnsi="Times New Roman" w:cs="Times New Roman"/>
          <w:sz w:val="28"/>
          <w:szCs w:val="28"/>
        </w:rPr>
        <w:t>,-205с.,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Коз</w:t>
      </w:r>
      <w:r w:rsidR="0046539F">
        <w:rPr>
          <w:rFonts w:ascii="Times New Roman" w:hAnsi="Times New Roman" w:cs="Times New Roman"/>
          <w:sz w:val="28"/>
          <w:szCs w:val="28"/>
        </w:rPr>
        <w:t>л</w:t>
      </w:r>
      <w:r w:rsidR="003C27DD" w:rsidRPr="0098306E">
        <w:rPr>
          <w:rFonts w:ascii="Times New Roman" w:hAnsi="Times New Roman" w:cs="Times New Roman"/>
          <w:sz w:val="28"/>
          <w:szCs w:val="28"/>
        </w:rPr>
        <w:t>ина А.В. Уроки ручного труда в детском саду и начальной школе. – М.: Мозаика. Синтез, 200</w:t>
      </w:r>
      <w:r w:rsidR="0046539F">
        <w:rPr>
          <w:rFonts w:ascii="Times New Roman" w:hAnsi="Times New Roman" w:cs="Times New Roman"/>
          <w:sz w:val="28"/>
          <w:szCs w:val="28"/>
        </w:rPr>
        <w:t>8,-64с.,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Кузина В.С. Программы для общеобразовательных школ, гимназий, лицеев. Изобразительное искусство. - М.: Дрофа, 1999</w:t>
      </w:r>
      <w:r w:rsidR="0046539F">
        <w:rPr>
          <w:rFonts w:ascii="Times New Roman" w:hAnsi="Times New Roman" w:cs="Times New Roman"/>
          <w:sz w:val="28"/>
          <w:szCs w:val="28"/>
        </w:rPr>
        <w:t>,-46с.,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46539F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>Кимон Н. Естественный путь к рисованию. – Минск: Попурри Минск, 200</w:t>
      </w:r>
      <w:r>
        <w:rPr>
          <w:rFonts w:ascii="Times New Roman" w:hAnsi="Times New Roman" w:cs="Times New Roman"/>
          <w:sz w:val="28"/>
          <w:szCs w:val="28"/>
        </w:rPr>
        <w:t>3,-207с.,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98306E" w:rsidRDefault="0093553D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1</w:t>
      </w:r>
      <w:r w:rsidR="000E0294">
        <w:rPr>
          <w:rFonts w:ascii="Times New Roman" w:hAnsi="Times New Roman" w:cs="Times New Roman"/>
          <w:sz w:val="28"/>
          <w:szCs w:val="28"/>
        </w:rPr>
        <w:t>0</w:t>
      </w:r>
      <w:r w:rsidRPr="0098306E">
        <w:rPr>
          <w:rFonts w:ascii="Times New Roman" w:hAnsi="Times New Roman" w:cs="Times New Roman"/>
          <w:sz w:val="28"/>
          <w:szCs w:val="28"/>
        </w:rPr>
        <w:t>.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98306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0E0294">
        <w:rPr>
          <w:rFonts w:ascii="Times New Roman" w:hAnsi="Times New Roman" w:cs="Times New Roman"/>
          <w:sz w:val="28"/>
          <w:szCs w:val="28"/>
        </w:rPr>
        <w:t>,-90с.,</w:t>
      </w:r>
      <w:r w:rsidR="003C27DD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E02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3553D" w:rsidRPr="009830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Федотов Г. </w:t>
      </w:r>
      <w:proofErr w:type="spellStart"/>
      <w:r w:rsidR="000E0294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>Послушная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глина  - М.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АСТ-пресс, 1997</w:t>
      </w:r>
      <w:r w:rsidR="00741F43">
        <w:rPr>
          <w:rFonts w:ascii="Times New Roman" w:hAnsi="Times New Roman" w:cs="Times New Roman"/>
          <w:sz w:val="28"/>
          <w:szCs w:val="28"/>
          <w:lang w:eastAsia="ru-RU"/>
        </w:rPr>
        <w:t>,-139с.,</w:t>
      </w:r>
      <w:r w:rsidR="008B1B8C" w:rsidRPr="0098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41F4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3553D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Федотов Г.</w:t>
      </w:r>
      <w:r w:rsidR="00741F43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Глина и керамика: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741F43">
        <w:rPr>
          <w:rFonts w:ascii="Times New Roman" w:hAnsi="Times New Roman" w:cs="Times New Roman"/>
          <w:sz w:val="28"/>
          <w:szCs w:val="28"/>
          <w:shd w:val="clear" w:color="auto" w:fill="FFFFFF"/>
        </w:rPr>
        <w:t>,-157с.,</w:t>
      </w:r>
      <w:r w:rsidR="008B1B8C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F43">
        <w:rPr>
          <w:rFonts w:ascii="Times New Roman" w:hAnsi="Times New Roman" w:cs="Times New Roman"/>
          <w:sz w:val="28"/>
          <w:szCs w:val="28"/>
        </w:rPr>
        <w:t>3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Хамм Джек. Как рисовать животных? – Минск: Попурри Минск, 200</w:t>
      </w:r>
      <w:r w:rsidR="00741F43">
        <w:rPr>
          <w:rFonts w:ascii="Times New Roman" w:hAnsi="Times New Roman" w:cs="Times New Roman"/>
          <w:sz w:val="28"/>
          <w:szCs w:val="28"/>
        </w:rPr>
        <w:t>7,-128с.,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F43">
        <w:rPr>
          <w:rFonts w:ascii="Times New Roman" w:hAnsi="Times New Roman" w:cs="Times New Roman"/>
          <w:sz w:val="28"/>
          <w:szCs w:val="28"/>
        </w:rPr>
        <w:t>4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Харт Кристофер. Анатомия для художников. Совсем просто – Минск: Попурри Минск, 2008</w:t>
      </w:r>
      <w:r w:rsidR="00741F43">
        <w:rPr>
          <w:rFonts w:ascii="Times New Roman" w:hAnsi="Times New Roman" w:cs="Times New Roman"/>
          <w:sz w:val="28"/>
          <w:szCs w:val="28"/>
        </w:rPr>
        <w:t>,-141с.,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8C" w:rsidRPr="0098306E" w:rsidRDefault="00D66804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F43">
        <w:rPr>
          <w:rFonts w:ascii="Times New Roman" w:hAnsi="Times New Roman" w:cs="Times New Roman"/>
          <w:sz w:val="28"/>
          <w:szCs w:val="28"/>
        </w:rPr>
        <w:t>5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Хантли Мойра. Учитесь рисовать природу. – Минск: Попурри Минск, 2009</w:t>
      </w:r>
      <w:r w:rsidR="00741F43">
        <w:rPr>
          <w:rFonts w:ascii="Times New Roman" w:hAnsi="Times New Roman" w:cs="Times New Roman"/>
          <w:sz w:val="28"/>
          <w:szCs w:val="28"/>
        </w:rPr>
        <w:t>,-48с.,</w:t>
      </w:r>
      <w:r w:rsidR="008B1B8C" w:rsidRPr="0098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67" w:rsidRPr="0098306E" w:rsidRDefault="00741F43" w:rsidP="00983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3553D" w:rsidRPr="0098306E">
        <w:rPr>
          <w:rFonts w:ascii="Times New Roman" w:hAnsi="Times New Roman" w:cs="Times New Roman"/>
          <w:sz w:val="28"/>
          <w:szCs w:val="28"/>
        </w:rPr>
        <w:t>.</w:t>
      </w:r>
      <w:r w:rsidR="008B1B8C" w:rsidRPr="0098306E">
        <w:rPr>
          <w:rFonts w:ascii="Times New Roman" w:hAnsi="Times New Roman" w:cs="Times New Roman"/>
          <w:sz w:val="28"/>
          <w:szCs w:val="28"/>
        </w:rPr>
        <w:t>Харрисон Х. Энциклопедия акварельных техник. – М.: АС, 2005</w:t>
      </w:r>
      <w:r>
        <w:rPr>
          <w:rFonts w:ascii="Times New Roman" w:hAnsi="Times New Roman" w:cs="Times New Roman"/>
          <w:sz w:val="28"/>
          <w:szCs w:val="28"/>
        </w:rPr>
        <w:t>,-192с.,</w:t>
      </w:r>
    </w:p>
    <w:p w:rsidR="00713267" w:rsidRPr="0098306E" w:rsidRDefault="00D66804" w:rsidP="009830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741F4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3553D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Эткин </w:t>
      </w:r>
      <w:proofErr w:type="gramStart"/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proofErr w:type="gramEnd"/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9830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98306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98306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741F43">
        <w:rPr>
          <w:rFonts w:ascii="Times New Roman" w:hAnsi="Times New Roman" w:cs="Times New Roman"/>
          <w:sz w:val="28"/>
          <w:szCs w:val="28"/>
          <w:shd w:val="clear" w:color="auto" w:fill="FFFFFF"/>
        </w:rPr>
        <w:t>,-128с.</w:t>
      </w:r>
      <w:bookmarkStart w:id="0" w:name="_GoBack"/>
      <w:bookmarkEnd w:id="0"/>
    </w:p>
    <w:p w:rsidR="00D66804" w:rsidRDefault="00D66804" w:rsidP="0098306E">
      <w:pPr>
        <w:rPr>
          <w:rFonts w:ascii="Times New Roman" w:hAnsi="Times New Roman" w:cs="Times New Roman"/>
          <w:b/>
          <w:sz w:val="28"/>
          <w:szCs w:val="28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74039"/>
    <w:rsid w:val="00084733"/>
    <w:rsid w:val="000C0546"/>
    <w:rsid w:val="000E0294"/>
    <w:rsid w:val="000E72EE"/>
    <w:rsid w:val="00125048"/>
    <w:rsid w:val="001A528E"/>
    <w:rsid w:val="001B59F5"/>
    <w:rsid w:val="001B72E8"/>
    <w:rsid w:val="001C24CD"/>
    <w:rsid w:val="001F61BF"/>
    <w:rsid w:val="002234D0"/>
    <w:rsid w:val="0025472E"/>
    <w:rsid w:val="002564F3"/>
    <w:rsid w:val="00296C5D"/>
    <w:rsid w:val="002C3AE4"/>
    <w:rsid w:val="002E08B0"/>
    <w:rsid w:val="002E7BC5"/>
    <w:rsid w:val="00334DD3"/>
    <w:rsid w:val="003802F7"/>
    <w:rsid w:val="003859FE"/>
    <w:rsid w:val="003B4370"/>
    <w:rsid w:val="003B76FC"/>
    <w:rsid w:val="003C27DD"/>
    <w:rsid w:val="003C6336"/>
    <w:rsid w:val="003E4EA3"/>
    <w:rsid w:val="003F56DF"/>
    <w:rsid w:val="003F5EE4"/>
    <w:rsid w:val="003F7341"/>
    <w:rsid w:val="004379A1"/>
    <w:rsid w:val="00447E8E"/>
    <w:rsid w:val="0046539F"/>
    <w:rsid w:val="00497284"/>
    <w:rsid w:val="0054503E"/>
    <w:rsid w:val="00553F7B"/>
    <w:rsid w:val="005832C7"/>
    <w:rsid w:val="00590F54"/>
    <w:rsid w:val="005E1346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6D6617"/>
    <w:rsid w:val="00713267"/>
    <w:rsid w:val="00714A87"/>
    <w:rsid w:val="00741F43"/>
    <w:rsid w:val="007C4666"/>
    <w:rsid w:val="007D0499"/>
    <w:rsid w:val="007F044A"/>
    <w:rsid w:val="008344B7"/>
    <w:rsid w:val="00865D3E"/>
    <w:rsid w:val="00882DB1"/>
    <w:rsid w:val="008A7BF5"/>
    <w:rsid w:val="008B1B8C"/>
    <w:rsid w:val="008B25B5"/>
    <w:rsid w:val="00915396"/>
    <w:rsid w:val="0093553D"/>
    <w:rsid w:val="00965407"/>
    <w:rsid w:val="0098306E"/>
    <w:rsid w:val="00995099"/>
    <w:rsid w:val="009C32E9"/>
    <w:rsid w:val="009D3412"/>
    <w:rsid w:val="009F799B"/>
    <w:rsid w:val="00A2131A"/>
    <w:rsid w:val="00A458AC"/>
    <w:rsid w:val="00A50D1B"/>
    <w:rsid w:val="00A71A00"/>
    <w:rsid w:val="00A917E2"/>
    <w:rsid w:val="00AE43C9"/>
    <w:rsid w:val="00B1399B"/>
    <w:rsid w:val="00BF1F65"/>
    <w:rsid w:val="00C016DD"/>
    <w:rsid w:val="00C27F01"/>
    <w:rsid w:val="00C35783"/>
    <w:rsid w:val="00C45C76"/>
    <w:rsid w:val="00C734BF"/>
    <w:rsid w:val="00CD234F"/>
    <w:rsid w:val="00D66804"/>
    <w:rsid w:val="00D91EDF"/>
    <w:rsid w:val="00E36DD2"/>
    <w:rsid w:val="00E7779E"/>
    <w:rsid w:val="00E8127C"/>
    <w:rsid w:val="00E924F4"/>
    <w:rsid w:val="00EA28F0"/>
    <w:rsid w:val="00EA32C0"/>
    <w:rsid w:val="00EC3F08"/>
    <w:rsid w:val="00EC6E70"/>
    <w:rsid w:val="00EC7559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eramar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8559590_84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30</cp:revision>
  <cp:lastPrinted>2023-02-09T07:16:00Z</cp:lastPrinted>
  <dcterms:created xsi:type="dcterms:W3CDTF">2022-06-23T12:56:00Z</dcterms:created>
  <dcterms:modified xsi:type="dcterms:W3CDTF">2023-02-09T07:20:00Z</dcterms:modified>
</cp:coreProperties>
</file>